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DA943" w14:textId="77777777" w:rsidR="008F55F6" w:rsidRPr="008F55F6" w:rsidRDefault="008F55F6" w:rsidP="008F55F6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8F55F6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0E690D33" w14:textId="77777777" w:rsidR="00787A96" w:rsidRDefault="00787A96" w:rsidP="00787A96">
      <w:pPr>
        <w:jc w:val="center"/>
        <w:rPr>
          <w:rFonts w:ascii="Cambria" w:hAnsi="Cambria" w:cs="Cambria"/>
          <w:b/>
          <w:bCs/>
        </w:rPr>
      </w:pPr>
      <w:r w:rsidRPr="008F55F6">
        <w:rPr>
          <w:rFonts w:ascii="Cambria" w:hAnsi="Cambria" w:cs="Cambria"/>
          <w:b/>
          <w:bCs/>
        </w:rPr>
        <w:t xml:space="preserve">v rámci </w:t>
      </w:r>
      <w:proofErr w:type="spellStart"/>
      <w:r>
        <w:rPr>
          <w:rFonts w:ascii="Cambria" w:hAnsi="Cambria" w:cs="Cambria"/>
          <w:b/>
          <w:bCs/>
        </w:rPr>
        <w:t>zadávacího</w:t>
      </w:r>
      <w:proofErr w:type="spellEnd"/>
      <w:r w:rsidRPr="008F55F6">
        <w:rPr>
          <w:rFonts w:ascii="Cambria" w:hAnsi="Cambria" w:cs="Cambria"/>
          <w:b/>
          <w:bCs/>
        </w:rPr>
        <w:t xml:space="preserve"> </w:t>
      </w:r>
      <w:proofErr w:type="spellStart"/>
      <w:r w:rsidRPr="008F55F6">
        <w:rPr>
          <w:rFonts w:ascii="Cambria" w:hAnsi="Cambria" w:cs="Cambria"/>
          <w:b/>
          <w:bCs/>
        </w:rPr>
        <w:t>řízení</w:t>
      </w:r>
      <w:proofErr w:type="spellEnd"/>
      <w:r w:rsidRPr="008F55F6">
        <w:rPr>
          <w:rFonts w:ascii="Cambria" w:hAnsi="Cambria" w:cs="Cambria"/>
          <w:b/>
          <w:bCs/>
        </w:rPr>
        <w:t xml:space="preserve"> s </w:t>
      </w:r>
      <w:proofErr w:type="spellStart"/>
      <w:r w:rsidRPr="008F55F6">
        <w:rPr>
          <w:rFonts w:ascii="Cambria" w:hAnsi="Cambria" w:cs="Cambria"/>
          <w:b/>
          <w:bCs/>
        </w:rPr>
        <w:t>názvem</w:t>
      </w:r>
      <w:proofErr w:type="spellEnd"/>
      <w:r w:rsidRPr="008F55F6">
        <w:rPr>
          <w:rFonts w:ascii="Cambria" w:hAnsi="Cambria" w:cs="Cambria"/>
          <w:b/>
          <w:bCs/>
        </w:rPr>
        <w:t>:</w:t>
      </w:r>
    </w:p>
    <w:p w14:paraId="6F2C28C1" w14:textId="77777777" w:rsidR="00787A96" w:rsidRPr="00670ADD" w:rsidRDefault="00787A96" w:rsidP="00787A96">
      <w:pPr>
        <w:jc w:val="center"/>
        <w:rPr>
          <w:rFonts w:ascii="Cambria" w:hAnsi="Cambria"/>
          <w:b/>
          <w:bCs/>
          <w:sz w:val="32"/>
          <w:szCs w:val="32"/>
        </w:rPr>
      </w:pPr>
      <w:r w:rsidRPr="00670ADD">
        <w:rPr>
          <w:rFonts w:ascii="Cambria" w:hAnsi="Cambria"/>
          <w:b/>
          <w:bCs/>
          <w:sz w:val="32"/>
          <w:szCs w:val="32"/>
        </w:rPr>
        <w:t>„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Digitalizace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společnosti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Galileo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Corporation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s.r.o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>.“</w:t>
      </w:r>
    </w:p>
    <w:p w14:paraId="0C245C0B" w14:textId="77777777" w:rsidR="00787A96" w:rsidRDefault="00787A96" w:rsidP="00787A96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</w:p>
    <w:p w14:paraId="69EBC312" w14:textId="77777777" w:rsidR="00787A96" w:rsidRPr="00670ADD" w:rsidRDefault="00787A96" w:rsidP="00787A96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</w:rPr>
      </w:pPr>
      <w:r w:rsidRPr="00670ADD">
        <w:rPr>
          <w:rFonts w:ascii="Cambria" w:eastAsia="Cambria" w:hAnsi="Cambria" w:cs="Cambria"/>
          <w:b/>
          <w:bCs/>
        </w:rPr>
        <w:t xml:space="preserve">logický </w:t>
      </w:r>
      <w:proofErr w:type="spellStart"/>
      <w:r w:rsidRPr="00670ADD">
        <w:rPr>
          <w:rFonts w:ascii="Cambria" w:eastAsia="Cambria" w:hAnsi="Cambria" w:cs="Cambria"/>
          <w:b/>
          <w:bCs/>
        </w:rPr>
        <w:t>celek</w:t>
      </w:r>
      <w:proofErr w:type="spellEnd"/>
      <w:r w:rsidRPr="00670ADD">
        <w:rPr>
          <w:rFonts w:ascii="Cambria" w:eastAsia="Cambria" w:hAnsi="Cambria" w:cs="Cambria"/>
          <w:b/>
          <w:bCs/>
        </w:rPr>
        <w:t>:</w:t>
      </w:r>
    </w:p>
    <w:p w14:paraId="32A1F836" w14:textId="039425D4" w:rsidR="008F55F6" w:rsidRDefault="008F55F6" w:rsidP="008F55F6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  <w:r w:rsidRPr="008F55F6">
        <w:rPr>
          <w:rFonts w:ascii="Cambria" w:eastAsia="Cambria" w:hAnsi="Cambria" w:cs="Cambria"/>
          <w:b/>
          <w:bCs/>
          <w:i/>
          <w:iCs/>
          <w:sz w:val="28"/>
          <w:szCs w:val="28"/>
        </w:rPr>
        <w:t>„</w:t>
      </w:r>
      <w:r w:rsidR="003438EF">
        <w:rPr>
          <w:rFonts w:ascii="Cambria" w:eastAsia="Cambria" w:hAnsi="Cambria" w:cs="Cambria"/>
          <w:b/>
          <w:bCs/>
          <w:i/>
          <w:iCs/>
          <w:sz w:val="28"/>
          <w:szCs w:val="28"/>
        </w:rPr>
        <w:t>Technická podpora</w:t>
      </w:r>
      <w:r w:rsidRPr="008F55F6">
        <w:rPr>
          <w:rFonts w:ascii="Cambria" w:eastAsia="Cambria" w:hAnsi="Cambria" w:cs="Cambria"/>
          <w:b/>
          <w:bCs/>
          <w:i/>
          <w:iCs/>
          <w:sz w:val="28"/>
          <w:szCs w:val="28"/>
        </w:rPr>
        <w:t>“</w:t>
      </w:r>
    </w:p>
    <w:p w14:paraId="175B4865" w14:textId="77777777" w:rsidR="00C5753B" w:rsidRDefault="00C5753B" w:rsidP="008F55F6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</w:p>
    <w:p w14:paraId="598C20D9" w14:textId="3DE8DE78" w:rsidR="00A244C9" w:rsidRDefault="002C6478" w:rsidP="00A244C9">
      <w:pPr>
        <w:spacing w:line="288" w:lineRule="auto"/>
        <w:jc w:val="both"/>
        <w:rPr>
          <w:rFonts w:ascii="Cambria" w:hAnsi="Cambria" w:cs="Arial"/>
          <w:b/>
          <w:bCs/>
          <w:lang w:val="cs-CZ"/>
        </w:rPr>
      </w:pPr>
      <w:bookmarkStart w:id="0" w:name="_Hlk112840720"/>
      <w:r>
        <w:rPr>
          <w:rFonts w:ascii="Cambria" w:hAnsi="Cambria" w:cs="Arial"/>
          <w:b/>
          <w:bCs/>
          <w:lang w:val="cs-CZ"/>
        </w:rPr>
        <w:t>Systém technické podpory musí zajišťovat základní úroveň podpory 24/7 a další úrovně pak dle nasmlouvaných SLA s jednotlivými zákazníky.</w:t>
      </w:r>
    </w:p>
    <w:bookmarkEnd w:id="0"/>
    <w:p w14:paraId="0ABBEF03" w14:textId="77777777" w:rsidR="008F55F6" w:rsidRPr="008F55F6" w:rsidRDefault="008F55F6" w:rsidP="008F55F6">
      <w:pPr>
        <w:pStyle w:val="Nadpis1"/>
        <w:rPr>
          <w:sz w:val="36"/>
          <w:szCs w:val="22"/>
        </w:rPr>
      </w:pPr>
      <w:r w:rsidRPr="008F55F6">
        <w:t xml:space="preserve">ZÁKLADNÍ POPIS </w:t>
      </w:r>
    </w:p>
    <w:p w14:paraId="1DDF55FE" w14:textId="0D082ECF" w:rsidR="00E07863" w:rsidRPr="007A1B01" w:rsidRDefault="00CB1729" w:rsidP="00CB1729">
      <w:pPr>
        <w:spacing w:line="288" w:lineRule="auto"/>
        <w:jc w:val="both"/>
        <w:rPr>
          <w:rFonts w:ascii="Cambria" w:hAnsi="Cambria" w:cs="Cambria"/>
          <w:lang w:val="cs-CZ"/>
        </w:rPr>
      </w:pPr>
      <w:r w:rsidRPr="007A1B01">
        <w:rPr>
          <w:rFonts w:ascii="Cambria" w:hAnsi="Cambria" w:cs="Cambria"/>
          <w:lang w:val="cs-CZ"/>
        </w:rPr>
        <w:t>Modul technické podpory, který je součástí komplexního informačního systému, představuje klíčový nástroj pro efektivní řízení a řešení technických problémů, které mohou nastat v</w:t>
      </w:r>
      <w:r w:rsidR="00EA3959">
        <w:rPr>
          <w:rFonts w:ascii="Cambria" w:hAnsi="Cambria" w:cs="Cambria"/>
          <w:lang w:val="cs-CZ"/>
        </w:rPr>
        <w:t> </w:t>
      </w:r>
      <w:r w:rsidRPr="007A1B01">
        <w:rPr>
          <w:rFonts w:ascii="Cambria" w:hAnsi="Cambria" w:cs="Cambria"/>
          <w:lang w:val="cs-CZ"/>
        </w:rPr>
        <w:t>hardware</w:t>
      </w:r>
      <w:r w:rsidR="00EA3959">
        <w:rPr>
          <w:rFonts w:ascii="Cambria" w:hAnsi="Cambria" w:cs="Cambria"/>
          <w:lang w:val="cs-CZ"/>
        </w:rPr>
        <w:t>/software dodávaných produktů</w:t>
      </w:r>
      <w:r w:rsidRPr="007A1B01">
        <w:rPr>
          <w:rFonts w:ascii="Cambria" w:hAnsi="Cambria" w:cs="Cambria"/>
          <w:lang w:val="cs-CZ"/>
        </w:rPr>
        <w:t xml:space="preserve">. Tento modul je specificky navržen s ohledem na diagnostiku problémů a správu databáze opakujících se chyb, aby se zvýšila celková účinnost a reaktivita technické podpory. </w:t>
      </w:r>
    </w:p>
    <w:p w14:paraId="3815BA2C" w14:textId="56195650" w:rsidR="00CB1729" w:rsidRPr="00802610" w:rsidRDefault="00CB1729" w:rsidP="00CB1729">
      <w:pPr>
        <w:spacing w:line="288" w:lineRule="auto"/>
        <w:jc w:val="both"/>
        <w:rPr>
          <w:rFonts w:ascii="Cambria" w:hAnsi="Cambria" w:cs="Cambria"/>
          <w:lang w:val="cs-CZ"/>
        </w:rPr>
      </w:pPr>
      <w:r w:rsidRPr="00802610">
        <w:rPr>
          <w:rFonts w:ascii="Cambria" w:hAnsi="Cambria" w:cs="Cambria"/>
          <w:lang w:val="cs-CZ"/>
        </w:rPr>
        <w:t>Modul je navržen tak, aby byl kompatibilní a mohl se integrovat s externími diagnostickými nástroji nebo softwarem. Tato integrace umožňuje automatické shromažďování diagnostických dat a informací o stavu zařízení v reálném čase.</w:t>
      </w:r>
    </w:p>
    <w:p w14:paraId="45B70F69" w14:textId="04DF1CE2" w:rsidR="003317B1" w:rsidRPr="00802610" w:rsidRDefault="00A66409" w:rsidP="00CB1729">
      <w:pPr>
        <w:spacing w:line="288" w:lineRule="auto"/>
        <w:jc w:val="both"/>
        <w:rPr>
          <w:rFonts w:ascii="Cambria" w:hAnsi="Cambria" w:cs="Cambria"/>
          <w:lang w:val="cs-CZ"/>
        </w:rPr>
      </w:pPr>
      <w:r w:rsidRPr="00802610">
        <w:rPr>
          <w:rFonts w:ascii="Cambria" w:hAnsi="Cambria" w:cs="Cambria"/>
          <w:lang w:val="cs-CZ"/>
        </w:rPr>
        <w:t>Přístup k databázi chyb je omeze</w:t>
      </w:r>
      <w:r>
        <w:rPr>
          <w:rFonts w:ascii="Cambria" w:hAnsi="Cambria" w:cs="Cambria"/>
          <w:lang w:val="cs-CZ"/>
        </w:rPr>
        <w:t>n</w:t>
      </w:r>
      <w:r w:rsidRPr="00802610">
        <w:rPr>
          <w:rFonts w:ascii="Cambria" w:hAnsi="Cambria" w:cs="Cambria"/>
          <w:lang w:val="cs-CZ"/>
        </w:rPr>
        <w:t xml:space="preserve"> na autorizované uživatele, což zajišťuje bezpečnost dat a informací. Tito uživatelé mohou být interní technici, manažeři technické podpory nebo jiní důležití stakeholdeři.</w:t>
      </w:r>
      <w:r>
        <w:rPr>
          <w:rFonts w:ascii="Cambria" w:hAnsi="Cambria" w:cs="Cambria"/>
          <w:lang w:val="cs-CZ"/>
        </w:rPr>
        <w:t xml:space="preserve"> </w:t>
      </w:r>
      <w:r w:rsidR="003317B1">
        <w:rPr>
          <w:rFonts w:ascii="Cambria" w:hAnsi="Cambria" w:cs="Cambria"/>
          <w:lang w:val="cs-CZ"/>
        </w:rPr>
        <w:t>Souč</w:t>
      </w:r>
      <w:r>
        <w:rPr>
          <w:rFonts w:ascii="Cambria" w:hAnsi="Cambria" w:cs="Cambria"/>
          <w:lang w:val="cs-CZ"/>
        </w:rPr>
        <w:t xml:space="preserve">asně </w:t>
      </w:r>
      <w:r w:rsidR="003317B1">
        <w:rPr>
          <w:rFonts w:ascii="Cambria" w:hAnsi="Cambria" w:cs="Cambria"/>
          <w:lang w:val="cs-CZ"/>
        </w:rPr>
        <w:t>modul</w:t>
      </w:r>
      <w:r>
        <w:rPr>
          <w:rFonts w:ascii="Cambria" w:hAnsi="Cambria" w:cs="Cambria"/>
          <w:lang w:val="cs-CZ"/>
        </w:rPr>
        <w:t xml:space="preserve"> obsahuje</w:t>
      </w:r>
      <w:r w:rsidR="003317B1">
        <w:rPr>
          <w:rFonts w:ascii="Cambria" w:hAnsi="Cambria" w:cs="Cambria"/>
          <w:lang w:val="cs-CZ"/>
        </w:rPr>
        <w:t xml:space="preserve"> rozhraní pro přístup zákazníků a </w:t>
      </w:r>
      <w:r w:rsidR="00385719">
        <w:rPr>
          <w:rFonts w:ascii="Cambria" w:hAnsi="Cambria" w:cs="Cambria"/>
          <w:lang w:val="cs-CZ"/>
        </w:rPr>
        <w:t xml:space="preserve">omezenou </w:t>
      </w:r>
      <w:r w:rsidR="003317B1">
        <w:rPr>
          <w:rFonts w:ascii="Cambria" w:hAnsi="Cambria" w:cs="Cambria"/>
          <w:lang w:val="cs-CZ"/>
        </w:rPr>
        <w:t>správu jejich</w:t>
      </w:r>
      <w:r w:rsidR="00385719">
        <w:rPr>
          <w:rFonts w:ascii="Cambria" w:hAnsi="Cambria" w:cs="Cambria"/>
          <w:lang w:val="cs-CZ"/>
        </w:rPr>
        <w:t xml:space="preserve"> </w:t>
      </w:r>
      <w:r w:rsidR="00431887">
        <w:rPr>
          <w:rFonts w:ascii="Cambria" w:hAnsi="Cambria" w:cs="Cambria"/>
          <w:lang w:val="cs-CZ"/>
        </w:rPr>
        <w:t>vlastních dat</w:t>
      </w:r>
      <w:r w:rsidR="003317B1">
        <w:rPr>
          <w:rFonts w:ascii="Cambria" w:hAnsi="Cambria" w:cs="Cambria"/>
          <w:lang w:val="cs-CZ"/>
        </w:rPr>
        <w:t xml:space="preserve"> a zakládání a sledování </w:t>
      </w:r>
      <w:proofErr w:type="spellStart"/>
      <w:r w:rsidR="003317B1">
        <w:rPr>
          <w:rFonts w:ascii="Cambria" w:hAnsi="Cambria" w:cs="Cambria"/>
          <w:lang w:val="cs-CZ"/>
        </w:rPr>
        <w:t>supportních</w:t>
      </w:r>
      <w:proofErr w:type="spellEnd"/>
      <w:r w:rsidR="003317B1">
        <w:rPr>
          <w:rFonts w:ascii="Cambria" w:hAnsi="Cambria" w:cs="Cambria"/>
          <w:lang w:val="cs-CZ"/>
        </w:rPr>
        <w:t xml:space="preserve"> ticketů.</w:t>
      </w:r>
    </w:p>
    <w:p w14:paraId="5B939F9E" w14:textId="6E90F2BC" w:rsidR="00FA2AA7" w:rsidRPr="00802610" w:rsidRDefault="00CB1729" w:rsidP="00CB1729">
      <w:pPr>
        <w:spacing w:line="288" w:lineRule="auto"/>
        <w:jc w:val="both"/>
        <w:rPr>
          <w:rFonts w:ascii="Cambria" w:hAnsi="Cambria" w:cs="Cambria"/>
          <w:lang w:val="cs-CZ"/>
        </w:rPr>
      </w:pPr>
      <w:r w:rsidRPr="00802610">
        <w:rPr>
          <w:rFonts w:ascii="Cambria" w:hAnsi="Cambria" w:cs="Cambria"/>
          <w:lang w:val="cs-CZ"/>
        </w:rPr>
        <w:t>Přes modul technické podpory lze sledovat a zaznamenávat všechny incidenty nebo problémy, které nastanou v rámci konkrétního hardware. To zahrnuje automatické zaznamenávání chyb, pádů systému nebo jiných technických problémů.</w:t>
      </w:r>
      <w:r w:rsidR="00A66409">
        <w:rPr>
          <w:rFonts w:ascii="Cambria" w:hAnsi="Cambria" w:cs="Cambria"/>
          <w:lang w:val="cs-CZ"/>
        </w:rPr>
        <w:t xml:space="preserve"> </w:t>
      </w:r>
      <w:r w:rsidRPr="00802610">
        <w:rPr>
          <w:rFonts w:ascii="Cambria" w:hAnsi="Cambria" w:cs="Cambria"/>
          <w:lang w:val="cs-CZ"/>
        </w:rPr>
        <w:t>V případě detekce problému může systém automaticky upozornit technický tým nebo příslušného technika a poskytnout rychlou odpověď prostřednictvím systémových notifikací.</w:t>
      </w:r>
    </w:p>
    <w:p w14:paraId="6B409674" w14:textId="6CEE793A" w:rsidR="00CB1729" w:rsidRPr="00802610" w:rsidRDefault="00CB1729" w:rsidP="00CB1729">
      <w:pPr>
        <w:spacing w:line="288" w:lineRule="auto"/>
        <w:jc w:val="both"/>
        <w:rPr>
          <w:rFonts w:ascii="Cambria" w:hAnsi="Cambria" w:cs="Cambria"/>
          <w:lang w:val="cs-CZ"/>
        </w:rPr>
      </w:pPr>
      <w:r w:rsidRPr="00802610">
        <w:rPr>
          <w:rFonts w:ascii="Cambria" w:hAnsi="Cambria" w:cs="Cambria"/>
          <w:lang w:val="cs-CZ"/>
        </w:rPr>
        <w:t>Modul udržuje kompletní historii všech diagnostických reportů a akcí pro každé zařízení, což umožňuje analyzovat opakující se problémy a vývoj stavu zařízení.</w:t>
      </w:r>
      <w:r w:rsidR="00802610" w:rsidRPr="00802610">
        <w:rPr>
          <w:rFonts w:ascii="Cambria" w:hAnsi="Cambria" w:cs="Cambria"/>
          <w:lang w:val="cs-CZ"/>
        </w:rPr>
        <w:t xml:space="preserve"> </w:t>
      </w:r>
      <w:r w:rsidRPr="00802610">
        <w:rPr>
          <w:rFonts w:ascii="Cambria" w:hAnsi="Cambria" w:cs="Cambria"/>
          <w:lang w:val="cs-CZ"/>
        </w:rPr>
        <w:t>Tento systém shromažďuje data o všech zaznamenaných chybách a umožňuje jejich kategorizaci podle typu, závažnosti, zařízení nebo jakéhokoli jiného relevantního parametru.</w:t>
      </w:r>
    </w:p>
    <w:p w14:paraId="431B44A2" w14:textId="70C8F04C" w:rsidR="00CB1729" w:rsidRPr="00802610" w:rsidRDefault="00CB1729" w:rsidP="00CB1729">
      <w:pPr>
        <w:spacing w:line="288" w:lineRule="auto"/>
        <w:jc w:val="both"/>
        <w:rPr>
          <w:rFonts w:ascii="Cambria" w:hAnsi="Cambria" w:cs="Cambria"/>
          <w:lang w:val="cs-CZ"/>
        </w:rPr>
      </w:pPr>
      <w:r w:rsidRPr="00802610">
        <w:rPr>
          <w:rFonts w:ascii="Cambria" w:hAnsi="Cambria" w:cs="Cambria"/>
          <w:lang w:val="cs-CZ"/>
        </w:rPr>
        <w:t>Databáze umožňuje generování podrobných reportů a analytických přehledů, které pomáhají identifikovat vzorce opakujících se chyb, potenciální systémové nedostatky nebo problematické komponenty hardware.</w:t>
      </w:r>
    </w:p>
    <w:p w14:paraId="09003077" w14:textId="22444F45" w:rsidR="00CB1729" w:rsidRPr="00802610" w:rsidRDefault="00CB1729" w:rsidP="00CB1729">
      <w:pPr>
        <w:spacing w:line="288" w:lineRule="auto"/>
        <w:jc w:val="both"/>
        <w:rPr>
          <w:rFonts w:ascii="Cambria" w:hAnsi="Cambria" w:cs="Cambria"/>
          <w:lang w:val="cs-CZ"/>
        </w:rPr>
      </w:pPr>
      <w:r w:rsidRPr="00802610">
        <w:rPr>
          <w:rFonts w:ascii="Cambria" w:hAnsi="Cambria" w:cs="Cambria"/>
          <w:lang w:val="cs-CZ"/>
        </w:rPr>
        <w:t>Informace z databáze mohou být také použity k vytvoření a aktualizaci znalostní báze, která může sloužit jako referenční bod pro řešení budoucích problémů a pro školení technického personálu.</w:t>
      </w:r>
    </w:p>
    <w:p w14:paraId="2F6DE12A" w14:textId="1FB572F8" w:rsidR="00CB1729" w:rsidRDefault="00CB1729" w:rsidP="003D4494">
      <w:pPr>
        <w:spacing w:line="288" w:lineRule="auto"/>
        <w:jc w:val="both"/>
      </w:pPr>
      <w:r w:rsidRPr="00802610">
        <w:rPr>
          <w:rFonts w:ascii="Cambria" w:hAnsi="Cambria" w:cs="Cambria"/>
          <w:lang w:val="cs-CZ"/>
        </w:rPr>
        <w:lastRenderedPageBreak/>
        <w:t>Tento modul technické podpory tak funguje jako centrální bod pro diagnostiku hardware, řízení incidentů a analýzu opakujících se chyb, což zvyšuje efektivitu reakcí technického týmu, zkracuje dobu oprav a pomáhá v prevenci budoucích problémů prostřednictvím hluboké analýzy shromážděných dat.</w:t>
      </w:r>
    </w:p>
    <w:p w14:paraId="4C290358" w14:textId="3927301F" w:rsidR="003D4494" w:rsidRPr="003D4494" w:rsidRDefault="003D4494" w:rsidP="003D4494">
      <w:pPr>
        <w:spacing w:line="288" w:lineRule="auto"/>
        <w:jc w:val="both"/>
        <w:rPr>
          <w:rFonts w:ascii="Cambria" w:hAnsi="Cambria" w:cs="Arial"/>
          <w:b/>
          <w:bCs/>
          <w:sz w:val="24"/>
          <w:szCs w:val="24"/>
          <w:lang w:val="cs-CZ"/>
        </w:rPr>
      </w:pPr>
      <w:r w:rsidRPr="003D4494">
        <w:rPr>
          <w:rFonts w:ascii="Cambria" w:hAnsi="Cambria" w:cs="Arial"/>
          <w:b/>
          <w:bCs/>
          <w:sz w:val="24"/>
          <w:szCs w:val="24"/>
          <w:lang w:val="cs-CZ"/>
        </w:rPr>
        <w:t>Systémové požadavky:</w:t>
      </w:r>
      <w:r w:rsidRPr="003D4494">
        <w:rPr>
          <w:rFonts w:ascii="Cambria" w:hAnsi="Cambria" w:cs="Arial"/>
          <w:b/>
          <w:bCs/>
          <w:sz w:val="24"/>
          <w:szCs w:val="24"/>
          <w:lang w:val="cs-CZ"/>
        </w:rPr>
        <w:tab/>
      </w:r>
    </w:p>
    <w:p w14:paraId="63F4F50E" w14:textId="463C6011" w:rsidR="0011531C" w:rsidRDefault="00EA3959" w:rsidP="007043FD">
      <w:pPr>
        <w:pStyle w:val="Odstavecseseznamem"/>
        <w:numPr>
          <w:ilvl w:val="0"/>
          <w:numId w:val="25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i</w:t>
      </w:r>
      <w:r w:rsidR="0011531C" w:rsidRPr="007043FD">
        <w:rPr>
          <w:rFonts w:ascii="Cambria" w:hAnsi="Cambria" w:cs="Arial"/>
          <w:lang w:val="cs-CZ"/>
        </w:rPr>
        <w:t xml:space="preserve">ntegrace s </w:t>
      </w:r>
      <w:r w:rsidR="007043FD">
        <w:rPr>
          <w:rFonts w:ascii="Cambria" w:hAnsi="Cambria" w:cs="Arial"/>
          <w:lang w:val="cs-CZ"/>
        </w:rPr>
        <w:t>d</w:t>
      </w:r>
      <w:r w:rsidR="0011531C" w:rsidRPr="007043FD">
        <w:rPr>
          <w:rFonts w:ascii="Cambria" w:hAnsi="Cambria" w:cs="Arial"/>
          <w:lang w:val="cs-CZ"/>
        </w:rPr>
        <w:t xml:space="preserve">iagnostickým </w:t>
      </w:r>
      <w:r w:rsidR="007043FD">
        <w:rPr>
          <w:rFonts w:ascii="Cambria" w:hAnsi="Cambria" w:cs="Arial"/>
          <w:lang w:val="cs-CZ"/>
        </w:rPr>
        <w:t>s</w:t>
      </w:r>
      <w:r w:rsidR="0011531C" w:rsidRPr="007043FD">
        <w:rPr>
          <w:rFonts w:ascii="Cambria" w:hAnsi="Cambria" w:cs="Arial"/>
          <w:lang w:val="cs-CZ"/>
        </w:rPr>
        <w:t>oftwarem</w:t>
      </w:r>
      <w:r w:rsidR="0011531C" w:rsidRPr="003D4494">
        <w:rPr>
          <w:rFonts w:ascii="Cambria" w:hAnsi="Cambria" w:cs="Arial"/>
          <w:lang w:val="cs-CZ"/>
        </w:rPr>
        <w:t xml:space="preserve"> </w:t>
      </w:r>
    </w:p>
    <w:p w14:paraId="2A7D28AD" w14:textId="2DA142F2" w:rsidR="008E7EC9" w:rsidRDefault="00EA3959" w:rsidP="007043FD">
      <w:pPr>
        <w:pStyle w:val="Odstavecseseznamem"/>
        <w:numPr>
          <w:ilvl w:val="0"/>
          <w:numId w:val="25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r</w:t>
      </w:r>
      <w:r w:rsidR="000C4C8D">
        <w:rPr>
          <w:rFonts w:ascii="Cambria" w:hAnsi="Cambria" w:cs="Arial"/>
          <w:lang w:val="cs-CZ"/>
        </w:rPr>
        <w:t xml:space="preserve">ůzná úroveň přístupu pro zákazníky </w:t>
      </w:r>
      <w:r w:rsidR="00385719">
        <w:rPr>
          <w:rFonts w:ascii="Cambria" w:hAnsi="Cambria" w:cs="Arial"/>
          <w:lang w:val="cs-CZ"/>
        </w:rPr>
        <w:t>a interní uživatele v různých rolích</w:t>
      </w:r>
    </w:p>
    <w:p w14:paraId="6227F13C" w14:textId="78B9A8D4" w:rsidR="005B420C" w:rsidRDefault="005B420C" w:rsidP="007043FD">
      <w:pPr>
        <w:pStyle w:val="Odstavecseseznamem"/>
        <w:numPr>
          <w:ilvl w:val="0"/>
          <w:numId w:val="25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lokalizace rozhraní do více jazyků</w:t>
      </w:r>
    </w:p>
    <w:p w14:paraId="020C26BB" w14:textId="10ECDE90" w:rsidR="00ED1F24" w:rsidRPr="00DB7A53" w:rsidRDefault="00746241" w:rsidP="00AD3548">
      <w:pPr>
        <w:pStyle w:val="Odstavecseseznamem"/>
        <w:numPr>
          <w:ilvl w:val="0"/>
          <w:numId w:val="25"/>
        </w:numPr>
        <w:spacing w:line="288" w:lineRule="auto"/>
        <w:ind w:left="709"/>
        <w:jc w:val="both"/>
        <w:rPr>
          <w:rFonts w:ascii="Cambria" w:hAnsi="Cambria" w:cs="Arial"/>
          <w:lang w:val="cs-CZ"/>
        </w:rPr>
      </w:pPr>
      <w:r w:rsidRPr="00DB7A53">
        <w:rPr>
          <w:rFonts w:ascii="Cambria" w:hAnsi="Cambria" w:cs="Arial"/>
          <w:lang w:val="cs-CZ"/>
        </w:rPr>
        <w:t>propojení s modulem marketingu a podnikovou databází</w:t>
      </w:r>
    </w:p>
    <w:p w14:paraId="0C6D4944" w14:textId="00C49C0D" w:rsidR="0030423A" w:rsidRPr="008F55F6" w:rsidRDefault="0030423A" w:rsidP="008F55F6">
      <w:pPr>
        <w:pStyle w:val="Nadpis1"/>
      </w:pPr>
      <w:r w:rsidRPr="008F55F6">
        <w:t xml:space="preserve">ZÁKLADNÍ </w:t>
      </w:r>
      <w:r w:rsidR="003717CD">
        <w:t xml:space="preserve">funkční </w:t>
      </w:r>
      <w:r w:rsidRPr="008F55F6">
        <w:t xml:space="preserve">POŽADAVKY </w:t>
      </w:r>
      <w:r w:rsidR="008A3E24">
        <w:t>modulu technické podpory</w:t>
      </w:r>
    </w:p>
    <w:p w14:paraId="77B279F9" w14:textId="5DFD6620" w:rsidR="00563DE1" w:rsidRDefault="00563DE1" w:rsidP="00563DE1">
      <w:pPr>
        <w:pStyle w:val="Odstavecseseznamem"/>
        <w:numPr>
          <w:ilvl w:val="0"/>
          <w:numId w:val="25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Přihlášený (</w:t>
      </w:r>
      <w:proofErr w:type="spellStart"/>
      <w:r>
        <w:rPr>
          <w:rFonts w:ascii="Cambria" w:hAnsi="Cambria" w:cs="Arial"/>
          <w:lang w:val="cs-CZ"/>
        </w:rPr>
        <w:t>Authorizovaný</w:t>
      </w:r>
      <w:proofErr w:type="spellEnd"/>
      <w:r>
        <w:rPr>
          <w:rFonts w:ascii="Cambria" w:hAnsi="Cambria" w:cs="Arial"/>
          <w:lang w:val="cs-CZ"/>
        </w:rPr>
        <w:t>) zákazník:</w:t>
      </w:r>
    </w:p>
    <w:p w14:paraId="75BC272B" w14:textId="19D36AEE" w:rsidR="00CB6F8C" w:rsidRDefault="00CB6F8C" w:rsidP="007C15FB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Zabezpečený přístup k uživatelským </w:t>
      </w:r>
      <w:r w:rsidR="00DD010E">
        <w:rPr>
          <w:rFonts w:ascii="Cambria" w:hAnsi="Cambria" w:cs="Arial"/>
          <w:lang w:val="cs-CZ"/>
        </w:rPr>
        <w:t>datům</w:t>
      </w:r>
      <w:r w:rsidR="00892E88">
        <w:rPr>
          <w:rFonts w:ascii="Cambria" w:hAnsi="Cambria" w:cs="Arial"/>
          <w:lang w:val="cs-CZ"/>
        </w:rPr>
        <w:t>, dodržování právních a regulačních standardů</w:t>
      </w:r>
    </w:p>
    <w:p w14:paraId="64091490" w14:textId="07522759" w:rsidR="00C231B4" w:rsidRDefault="00C231B4" w:rsidP="007C15FB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Přístup ke znalostní databázi</w:t>
      </w:r>
      <w:r w:rsidR="00027A91">
        <w:rPr>
          <w:rFonts w:ascii="Cambria" w:hAnsi="Cambria" w:cs="Arial"/>
          <w:lang w:val="cs-CZ"/>
        </w:rPr>
        <w:t xml:space="preserve"> a dokumentaci svých produktů</w:t>
      </w:r>
    </w:p>
    <w:p w14:paraId="0E2D0F80" w14:textId="09397395" w:rsidR="00C231B4" w:rsidRDefault="00684AFC" w:rsidP="007C15FB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Možnost využít několika komunikačních platforem (chatbot, live</w:t>
      </w:r>
      <w:r w:rsidR="00027A91">
        <w:rPr>
          <w:rFonts w:ascii="Cambria" w:hAnsi="Cambria" w:cs="Arial"/>
          <w:lang w:val="cs-CZ"/>
        </w:rPr>
        <w:t xml:space="preserve"> </w:t>
      </w:r>
      <w:r>
        <w:rPr>
          <w:rFonts w:ascii="Cambria" w:hAnsi="Cambria" w:cs="Arial"/>
          <w:lang w:val="cs-CZ"/>
        </w:rPr>
        <w:t>chat, e-</w:t>
      </w:r>
      <w:r w:rsidR="00027A91">
        <w:rPr>
          <w:rFonts w:ascii="Cambria" w:hAnsi="Cambria" w:cs="Arial"/>
          <w:lang w:val="cs-CZ"/>
        </w:rPr>
        <w:t>ma</w:t>
      </w:r>
      <w:r>
        <w:rPr>
          <w:rFonts w:ascii="Cambria" w:hAnsi="Cambria" w:cs="Arial"/>
          <w:lang w:val="cs-CZ"/>
        </w:rPr>
        <w:t>il…)</w:t>
      </w:r>
    </w:p>
    <w:p w14:paraId="7226B78F" w14:textId="7136F2AF" w:rsidR="007C15FB" w:rsidRDefault="007C15FB" w:rsidP="007C15FB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Základní správa dat o vlastní organizaci</w:t>
      </w:r>
    </w:p>
    <w:p w14:paraId="48F4BE8C" w14:textId="28AC3722" w:rsidR="00D06704" w:rsidRDefault="00D06704" w:rsidP="007C15FB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Přehled nabídek, objednávek a zakázek</w:t>
      </w:r>
    </w:p>
    <w:p w14:paraId="08873439" w14:textId="3B28D349" w:rsidR="007C15FB" w:rsidRDefault="00712EE3" w:rsidP="007C15FB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Zadávání a sledování incidentů</w:t>
      </w:r>
    </w:p>
    <w:p w14:paraId="00B81507" w14:textId="0A94DE34" w:rsidR="00027A91" w:rsidRDefault="00027A91" w:rsidP="007C15FB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Možnost zadání zpětné vazby</w:t>
      </w:r>
    </w:p>
    <w:p w14:paraId="5CA6D54F" w14:textId="072E4066" w:rsidR="00CB6F8C" w:rsidRDefault="00D06704" w:rsidP="00456F30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Informace o novinkách</w:t>
      </w:r>
    </w:p>
    <w:p w14:paraId="1B77869E" w14:textId="77777777" w:rsidR="0080365F" w:rsidRPr="00456F30" w:rsidRDefault="0080365F" w:rsidP="0080365F">
      <w:pPr>
        <w:pStyle w:val="Odstavecseseznamem"/>
        <w:ind w:left="1276"/>
        <w:jc w:val="both"/>
        <w:rPr>
          <w:rFonts w:ascii="Cambria" w:hAnsi="Cambria" w:cs="Arial"/>
          <w:lang w:val="cs-CZ"/>
        </w:rPr>
      </w:pPr>
    </w:p>
    <w:p w14:paraId="38522B11" w14:textId="77777777" w:rsidR="00563DE1" w:rsidRDefault="00563DE1" w:rsidP="00563DE1">
      <w:pPr>
        <w:pStyle w:val="Odstavecseseznamem"/>
        <w:numPr>
          <w:ilvl w:val="0"/>
          <w:numId w:val="25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Anonymní přístup</w:t>
      </w:r>
    </w:p>
    <w:p w14:paraId="5F24E5AA" w14:textId="7BA0AE41" w:rsidR="00C50788" w:rsidRDefault="00C50788" w:rsidP="00712EE3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Informace o společnosti</w:t>
      </w:r>
    </w:p>
    <w:p w14:paraId="3CA63B15" w14:textId="3829A3DA" w:rsidR="00BD5D95" w:rsidRDefault="00BD5D95" w:rsidP="00712EE3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Možnost registrace</w:t>
      </w:r>
    </w:p>
    <w:p w14:paraId="15014E52" w14:textId="13AC49A1" w:rsidR="007D77F4" w:rsidRDefault="007D77F4" w:rsidP="00712EE3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Mapa stránek</w:t>
      </w:r>
    </w:p>
    <w:p w14:paraId="70DBA91F" w14:textId="6A4E767F" w:rsidR="00C50788" w:rsidRDefault="00C50788" w:rsidP="00712EE3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Informace o produktech</w:t>
      </w:r>
    </w:p>
    <w:p w14:paraId="5D7E32EA" w14:textId="06C817E2" w:rsidR="0080365F" w:rsidRDefault="0080365F" w:rsidP="00712EE3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Informace o novinkách a akcích</w:t>
      </w:r>
    </w:p>
    <w:p w14:paraId="194612D5" w14:textId="77777777" w:rsidR="004E526B" w:rsidRDefault="00D23834" w:rsidP="00712EE3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FAQ</w:t>
      </w:r>
      <w:r w:rsidR="00BD5D95">
        <w:rPr>
          <w:rFonts w:ascii="Cambria" w:hAnsi="Cambria" w:cs="Arial"/>
          <w:lang w:val="cs-CZ"/>
        </w:rPr>
        <w:t xml:space="preserve"> + odkazy na sociální média</w:t>
      </w:r>
    </w:p>
    <w:p w14:paraId="40B6D4C6" w14:textId="64A8E394" w:rsidR="00712EE3" w:rsidRDefault="004E526B" w:rsidP="00712EE3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Kontaktní informace</w:t>
      </w:r>
      <w:r w:rsidR="00BD5D95">
        <w:rPr>
          <w:rFonts w:ascii="Cambria" w:hAnsi="Cambria" w:cs="Arial"/>
          <w:lang w:val="cs-CZ"/>
        </w:rPr>
        <w:t xml:space="preserve"> </w:t>
      </w:r>
    </w:p>
    <w:p w14:paraId="003DED9E" w14:textId="72BDFFDD" w:rsidR="002F4A03" w:rsidRDefault="002F4A03" w:rsidP="0080365F">
      <w:pPr>
        <w:pStyle w:val="Odstavecseseznamem"/>
        <w:ind w:left="1276"/>
        <w:jc w:val="both"/>
        <w:rPr>
          <w:rFonts w:ascii="Cambria" w:hAnsi="Cambria" w:cs="Arial"/>
          <w:lang w:val="cs-CZ"/>
        </w:rPr>
      </w:pPr>
    </w:p>
    <w:p w14:paraId="4BD7E52F" w14:textId="558FE39A" w:rsidR="00B12B52" w:rsidRPr="00712EE3" w:rsidRDefault="007C15FB" w:rsidP="00712EE3">
      <w:pPr>
        <w:pStyle w:val="Odstavecseseznamem"/>
        <w:numPr>
          <w:ilvl w:val="0"/>
          <w:numId w:val="25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Přístup interních uživatelů:</w:t>
      </w:r>
    </w:p>
    <w:p w14:paraId="19872C9A" w14:textId="01F5529C" w:rsidR="00893C02" w:rsidRDefault="003F7CEF" w:rsidP="00E62344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Automatické notifikace a procesy na základě nastavených SLA</w:t>
      </w:r>
    </w:p>
    <w:p w14:paraId="001724E8" w14:textId="58E9B9BB" w:rsidR="003B0C5D" w:rsidRDefault="00E6720F" w:rsidP="00E62344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Správa znalostní báze</w:t>
      </w:r>
      <w:r w:rsidR="00F051EB">
        <w:rPr>
          <w:rFonts w:ascii="Cambria" w:hAnsi="Cambria" w:cs="Arial"/>
          <w:lang w:val="cs-CZ"/>
        </w:rPr>
        <w:t xml:space="preserve"> interní a externí</w:t>
      </w:r>
    </w:p>
    <w:p w14:paraId="4490B300" w14:textId="50665F4C" w:rsidR="004E526B" w:rsidRDefault="00856A12" w:rsidP="00E62344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Evidence </w:t>
      </w:r>
      <w:r w:rsidR="004E526B">
        <w:rPr>
          <w:rFonts w:ascii="Cambria" w:hAnsi="Cambria" w:cs="Arial"/>
          <w:lang w:val="cs-CZ"/>
        </w:rPr>
        <w:t>a správa incidentů</w:t>
      </w:r>
    </w:p>
    <w:p w14:paraId="161EDA0A" w14:textId="0262C03A" w:rsidR="004E526B" w:rsidRDefault="004E526B" w:rsidP="00E62344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Not</w:t>
      </w:r>
      <w:r w:rsidR="00AA0BEB">
        <w:rPr>
          <w:rFonts w:ascii="Cambria" w:hAnsi="Cambria" w:cs="Arial"/>
          <w:lang w:val="cs-CZ"/>
        </w:rPr>
        <w:t>i</w:t>
      </w:r>
      <w:r>
        <w:rPr>
          <w:rFonts w:ascii="Cambria" w:hAnsi="Cambria" w:cs="Arial"/>
          <w:lang w:val="cs-CZ"/>
        </w:rPr>
        <w:t>fik</w:t>
      </w:r>
      <w:r w:rsidR="00856A12">
        <w:rPr>
          <w:rFonts w:ascii="Cambria" w:hAnsi="Cambria" w:cs="Arial"/>
          <w:lang w:val="cs-CZ"/>
        </w:rPr>
        <w:t>a</w:t>
      </w:r>
      <w:r>
        <w:rPr>
          <w:rFonts w:ascii="Cambria" w:hAnsi="Cambria" w:cs="Arial"/>
          <w:lang w:val="cs-CZ"/>
        </w:rPr>
        <w:t>ce o nových incidentech</w:t>
      </w:r>
    </w:p>
    <w:p w14:paraId="40290A58" w14:textId="07C96E08" w:rsidR="00C72491" w:rsidRDefault="00C72491" w:rsidP="00E62344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Historie interakcí se zákazníky</w:t>
      </w:r>
    </w:p>
    <w:p w14:paraId="72D1A36A" w14:textId="4323C84B" w:rsidR="00B017E9" w:rsidRDefault="00B017E9" w:rsidP="00E62344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Analytické nástroje pro reporting a monitoring</w:t>
      </w:r>
    </w:p>
    <w:p w14:paraId="6A844E8B" w14:textId="67D4E0E8" w:rsidR="00FF6A4D" w:rsidRDefault="00263C0C" w:rsidP="00263C0C">
      <w:pPr>
        <w:pStyle w:val="Odstavecseseznamem"/>
        <w:numPr>
          <w:ilvl w:val="2"/>
          <w:numId w:val="25"/>
        </w:numPr>
        <w:ind w:left="1843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Rychlost odezvy</w:t>
      </w:r>
    </w:p>
    <w:p w14:paraId="5DDF8B37" w14:textId="372B9DDA" w:rsidR="00263C0C" w:rsidRDefault="00263C0C" w:rsidP="00263C0C">
      <w:pPr>
        <w:pStyle w:val="Odstavecseseznamem"/>
        <w:numPr>
          <w:ilvl w:val="2"/>
          <w:numId w:val="25"/>
        </w:numPr>
        <w:ind w:left="1843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Kvalita podpory</w:t>
      </w:r>
    </w:p>
    <w:p w14:paraId="63DE7C8B" w14:textId="0957F040" w:rsidR="00263C0C" w:rsidRDefault="00263C0C" w:rsidP="00263C0C">
      <w:pPr>
        <w:pStyle w:val="Odstavecseseznamem"/>
        <w:numPr>
          <w:ilvl w:val="2"/>
          <w:numId w:val="25"/>
        </w:numPr>
        <w:ind w:left="1843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Zpětná vazba</w:t>
      </w:r>
    </w:p>
    <w:p w14:paraId="6FE47BAB" w14:textId="1BE9A442" w:rsidR="00FA75AB" w:rsidRPr="00D42F67" w:rsidRDefault="00B017E9" w:rsidP="007C5BAD">
      <w:pPr>
        <w:pStyle w:val="Odstavecseseznamem"/>
        <w:numPr>
          <w:ilvl w:val="1"/>
          <w:numId w:val="25"/>
        </w:numPr>
        <w:ind w:left="1276"/>
        <w:jc w:val="both"/>
        <w:rPr>
          <w:rFonts w:ascii="Cambria" w:hAnsi="Cambria" w:cs="Arial"/>
          <w:lang w:val="cs-CZ"/>
        </w:rPr>
      </w:pPr>
      <w:r w:rsidRPr="00D42F67">
        <w:rPr>
          <w:rFonts w:ascii="Cambria" w:hAnsi="Cambria" w:cs="Arial"/>
          <w:lang w:val="cs-CZ"/>
        </w:rPr>
        <w:t>Integrace s dalšími systémy</w:t>
      </w:r>
    </w:p>
    <w:p w14:paraId="5B274C07" w14:textId="77777777" w:rsidR="00F5640D" w:rsidRPr="00BC4041" w:rsidRDefault="00F5640D" w:rsidP="00F5640D">
      <w:pPr>
        <w:pStyle w:val="Nadpis1"/>
      </w:pPr>
      <w:r w:rsidRPr="00BC4041">
        <w:lastRenderedPageBreak/>
        <w:t>Prohlášení dodavatele</w:t>
      </w:r>
    </w:p>
    <w:p w14:paraId="0D9C90B2" w14:textId="77777777" w:rsidR="00F5640D" w:rsidRPr="00BC4041" w:rsidRDefault="00F5640D" w:rsidP="00F5640D">
      <w:pPr>
        <w:spacing w:after="0" w:line="240" w:lineRule="auto"/>
        <w:jc w:val="both"/>
        <w:rPr>
          <w:rFonts w:ascii="Cambria" w:hAnsi="Cambria"/>
          <w:lang w:val="cs-CZ"/>
        </w:rPr>
      </w:pPr>
      <w:r w:rsidRPr="00BC4041">
        <w:rPr>
          <w:rFonts w:ascii="Cambria" w:hAnsi="Cambria" w:cs="Cambria"/>
          <w:lang w:val="cs-CZ"/>
        </w:rPr>
        <w:t xml:space="preserve">Já (my) níže podepsaný (í) </w:t>
      </w:r>
      <w:bookmarkStart w:id="1" w:name="__Fieldmark__809_397727347"/>
      <w:r w:rsidRPr="00BC4041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C4041">
        <w:rPr>
          <w:rFonts w:ascii="Cambria" w:hAnsi="Cambria"/>
          <w:highlight w:val="yellow"/>
          <w:lang w:val="cs-CZ"/>
        </w:rPr>
        <w:instrText xml:space="preserve"> FORMTEXT </w:instrText>
      </w:r>
      <w:r w:rsidRPr="00BC4041">
        <w:rPr>
          <w:rFonts w:ascii="Cambria" w:hAnsi="Cambria"/>
          <w:highlight w:val="yellow"/>
          <w:lang w:val="cs-CZ"/>
        </w:rPr>
      </w:r>
      <w:r w:rsidRPr="00BC4041">
        <w:rPr>
          <w:rFonts w:ascii="Cambria" w:hAnsi="Cambria"/>
          <w:highlight w:val="yellow"/>
          <w:lang w:val="cs-CZ"/>
        </w:rPr>
        <w:fldChar w:fldCharType="separate"/>
      </w:r>
      <w:r w:rsidRPr="00BC4041">
        <w:rPr>
          <w:rFonts w:ascii="Cambria" w:hAnsi="Cambria" w:cs="Cambria"/>
          <w:highlight w:val="yellow"/>
          <w:lang w:val="cs-CZ" w:eastAsia="cs-CZ"/>
        </w:rPr>
        <w:t>     </w:t>
      </w:r>
      <w:r w:rsidRPr="00BC4041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1"/>
      <w:r w:rsidRPr="00BC4041">
        <w:rPr>
          <w:rFonts w:ascii="Cambria" w:hAnsi="Cambria" w:cs="Cambria"/>
          <w:lang w:val="cs-CZ"/>
        </w:rPr>
        <w:t xml:space="preserve"> čestně prohlašuji (</w:t>
      </w:r>
      <w:proofErr w:type="spellStart"/>
      <w:r w:rsidRPr="00BC4041">
        <w:rPr>
          <w:rFonts w:ascii="Cambria" w:hAnsi="Cambria" w:cs="Cambria"/>
          <w:lang w:val="cs-CZ"/>
        </w:rPr>
        <w:t>eme</w:t>
      </w:r>
      <w:proofErr w:type="spellEnd"/>
      <w:r w:rsidRPr="00BC4041">
        <w:rPr>
          <w:rFonts w:ascii="Cambria" w:hAnsi="Cambria" w:cs="Cambria"/>
          <w:lang w:val="cs-CZ"/>
        </w:rPr>
        <w:t xml:space="preserve">), že výše uvedené údaje jsou pravdivé, a že dodavatel </w:t>
      </w:r>
      <w:bookmarkStart w:id="2" w:name="__Fieldmark__810_397727347"/>
      <w:r w:rsidRPr="00BC4041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C4041">
        <w:rPr>
          <w:rFonts w:ascii="Cambria" w:hAnsi="Cambria"/>
          <w:highlight w:val="yellow"/>
          <w:lang w:val="cs-CZ"/>
        </w:rPr>
        <w:instrText xml:space="preserve"> FORMTEXT </w:instrText>
      </w:r>
      <w:r w:rsidRPr="00BC4041">
        <w:rPr>
          <w:rFonts w:ascii="Cambria" w:hAnsi="Cambria"/>
          <w:highlight w:val="yellow"/>
          <w:lang w:val="cs-CZ"/>
        </w:rPr>
      </w:r>
      <w:r w:rsidRPr="00BC4041">
        <w:rPr>
          <w:rFonts w:ascii="Cambria" w:hAnsi="Cambria"/>
          <w:highlight w:val="yellow"/>
          <w:lang w:val="cs-CZ"/>
        </w:rPr>
        <w:fldChar w:fldCharType="separate"/>
      </w:r>
      <w:r w:rsidRPr="00BC4041">
        <w:rPr>
          <w:rFonts w:ascii="Cambria" w:hAnsi="Cambria" w:cs="Cambria"/>
          <w:highlight w:val="yellow"/>
          <w:lang w:val="cs-CZ" w:eastAsia="cs-CZ"/>
        </w:rPr>
        <w:t>     </w:t>
      </w:r>
      <w:r w:rsidRPr="00BC4041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2"/>
      <w:r w:rsidRPr="00BC4041">
        <w:rPr>
          <w:rFonts w:ascii="Cambria" w:hAnsi="Cambria" w:cs="Cambria"/>
          <w:lang w:val="cs-CZ"/>
        </w:rPr>
        <w:t xml:space="preserve"> v případě jeho výběru zadavatelem v předmětné veřejné zakázce dodá zboží přesně dle technických a obchodních podmínek ve své nabídce.</w:t>
      </w:r>
    </w:p>
    <w:p w14:paraId="4A67C292" w14:textId="77777777" w:rsidR="00F5640D" w:rsidRPr="00BC4041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</w:p>
    <w:p w14:paraId="09A046F0" w14:textId="77777777" w:rsidR="00F5640D" w:rsidRPr="00BC4041" w:rsidRDefault="00F5640D" w:rsidP="00F5640D">
      <w:pPr>
        <w:spacing w:after="0" w:line="240" w:lineRule="auto"/>
        <w:rPr>
          <w:rFonts w:ascii="Cambria" w:hAnsi="Cambria"/>
          <w:lang w:val="cs-CZ"/>
        </w:rPr>
      </w:pPr>
      <w:r w:rsidRPr="00BC4041">
        <w:rPr>
          <w:rFonts w:ascii="Cambria" w:hAnsi="Cambria" w:cs="Cambria"/>
          <w:lang w:val="cs-CZ"/>
        </w:rPr>
        <w:t>V</w:t>
      </w:r>
      <w:bookmarkStart w:id="3" w:name="__Fieldmark__811_397727347"/>
      <w:r w:rsidRPr="00BC4041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C4041">
        <w:rPr>
          <w:rFonts w:ascii="Cambria" w:hAnsi="Cambria"/>
          <w:highlight w:val="yellow"/>
          <w:lang w:val="cs-CZ"/>
        </w:rPr>
        <w:instrText xml:space="preserve"> FORMTEXT </w:instrText>
      </w:r>
      <w:r w:rsidRPr="00BC4041">
        <w:rPr>
          <w:rFonts w:ascii="Cambria" w:hAnsi="Cambria"/>
          <w:highlight w:val="yellow"/>
          <w:lang w:val="cs-CZ"/>
        </w:rPr>
      </w:r>
      <w:r w:rsidRPr="00BC4041">
        <w:rPr>
          <w:rFonts w:ascii="Cambria" w:hAnsi="Cambria"/>
          <w:highlight w:val="yellow"/>
          <w:lang w:val="cs-CZ"/>
        </w:rPr>
        <w:fldChar w:fldCharType="separate"/>
      </w:r>
      <w:r w:rsidRPr="00BC4041">
        <w:rPr>
          <w:rFonts w:ascii="Cambria" w:hAnsi="Cambria" w:cs="Cambria"/>
          <w:highlight w:val="yellow"/>
          <w:lang w:val="cs-CZ" w:eastAsia="cs-CZ"/>
        </w:rPr>
        <w:t>     </w:t>
      </w:r>
      <w:r w:rsidRPr="00BC4041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3"/>
      <w:r w:rsidRPr="00BC4041">
        <w:rPr>
          <w:rFonts w:ascii="Cambria" w:hAnsi="Cambria" w:cs="Cambria"/>
          <w:lang w:val="cs-CZ"/>
        </w:rPr>
        <w:t xml:space="preserve">dne </w:t>
      </w:r>
      <w:bookmarkStart w:id="4" w:name="__Fieldmark__812_397727347"/>
      <w:r w:rsidRPr="00BC4041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C4041">
        <w:rPr>
          <w:rFonts w:ascii="Cambria" w:hAnsi="Cambria"/>
          <w:highlight w:val="yellow"/>
          <w:lang w:val="cs-CZ"/>
        </w:rPr>
        <w:instrText xml:space="preserve"> FORMTEXT </w:instrText>
      </w:r>
      <w:r w:rsidRPr="00BC4041">
        <w:rPr>
          <w:rFonts w:ascii="Cambria" w:hAnsi="Cambria"/>
          <w:highlight w:val="yellow"/>
          <w:lang w:val="cs-CZ"/>
        </w:rPr>
      </w:r>
      <w:r w:rsidRPr="00BC4041">
        <w:rPr>
          <w:rFonts w:ascii="Cambria" w:hAnsi="Cambria"/>
          <w:highlight w:val="yellow"/>
          <w:lang w:val="cs-CZ"/>
        </w:rPr>
        <w:fldChar w:fldCharType="separate"/>
      </w:r>
      <w:r w:rsidRPr="00BC4041">
        <w:rPr>
          <w:rFonts w:ascii="Cambria" w:hAnsi="Cambria" w:cs="Cambria"/>
          <w:highlight w:val="yellow"/>
          <w:lang w:val="cs-CZ" w:eastAsia="cs-CZ"/>
        </w:rPr>
        <w:t>     </w:t>
      </w:r>
      <w:r w:rsidRPr="00BC4041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4"/>
    </w:p>
    <w:p w14:paraId="64CE2E3E" w14:textId="77777777" w:rsidR="00F5640D" w:rsidRPr="00BC4041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</w:p>
    <w:p w14:paraId="54D0DE2F" w14:textId="77777777" w:rsidR="00F5640D" w:rsidRPr="00BC4041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  <w:r w:rsidRPr="00BC4041">
        <w:rPr>
          <w:rFonts w:ascii="Cambria" w:hAnsi="Cambria" w:cs="Cambria"/>
          <w:lang w:val="cs-CZ"/>
        </w:rPr>
        <w:tab/>
      </w:r>
    </w:p>
    <w:p w14:paraId="6BE88CDC" w14:textId="77777777" w:rsidR="00F5640D" w:rsidRPr="00BC4041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  <w:r w:rsidRPr="00BC4041">
        <w:rPr>
          <w:rFonts w:ascii="Cambria" w:hAnsi="Cambria" w:cs="Cambria"/>
          <w:lang w:val="cs-CZ"/>
        </w:rPr>
        <w:tab/>
      </w:r>
      <w:r w:rsidRPr="00BC4041">
        <w:rPr>
          <w:rFonts w:ascii="Cambria" w:hAnsi="Cambria" w:cs="Cambria"/>
          <w:lang w:val="cs-CZ"/>
        </w:rPr>
        <w:tab/>
      </w:r>
    </w:p>
    <w:p w14:paraId="5370C151" w14:textId="77777777" w:rsidR="00F5640D" w:rsidRPr="00BC4041" w:rsidRDefault="00F5640D" w:rsidP="00F5640D">
      <w:pPr>
        <w:spacing w:after="0" w:line="240" w:lineRule="auto"/>
        <w:rPr>
          <w:rFonts w:ascii="Cambria" w:hAnsi="Cambria"/>
          <w:lang w:val="cs-CZ"/>
        </w:rPr>
      </w:pPr>
      <w:r w:rsidRPr="00BC4041">
        <w:rPr>
          <w:rFonts w:ascii="Cambria" w:hAnsi="Cambria" w:cs="Cambria"/>
          <w:lang w:val="cs-CZ"/>
        </w:rPr>
        <w:tab/>
      </w:r>
      <w:r w:rsidRPr="00BC4041">
        <w:rPr>
          <w:rFonts w:ascii="Cambria" w:hAnsi="Cambria" w:cs="Cambria"/>
          <w:lang w:val="cs-CZ"/>
        </w:rPr>
        <w:tab/>
      </w:r>
      <w:r w:rsidRPr="00BC4041">
        <w:rPr>
          <w:rFonts w:ascii="Cambria" w:hAnsi="Cambria" w:cs="Cambria"/>
          <w:lang w:val="cs-CZ"/>
        </w:rPr>
        <w:tab/>
      </w:r>
      <w:r w:rsidRPr="00BC4041">
        <w:rPr>
          <w:rFonts w:ascii="Cambria" w:hAnsi="Cambria" w:cs="Cambria"/>
          <w:lang w:val="cs-CZ"/>
        </w:rPr>
        <w:tab/>
      </w:r>
    </w:p>
    <w:p w14:paraId="27B521C2" w14:textId="77777777" w:rsidR="00F5640D" w:rsidRPr="00BC4041" w:rsidRDefault="00F5640D" w:rsidP="00F5640D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BC4041">
        <w:rPr>
          <w:rFonts w:ascii="Cambria" w:eastAsia="Cambria" w:hAnsi="Cambria" w:cs="Cambria"/>
          <w:lang w:val="cs-CZ"/>
        </w:rPr>
        <w:t>…………</w:t>
      </w:r>
      <w:r w:rsidRPr="00BC4041">
        <w:rPr>
          <w:rFonts w:ascii="Cambria" w:hAnsi="Cambria" w:cs="Cambria"/>
          <w:lang w:val="cs-CZ"/>
        </w:rPr>
        <w:t>..………………………….</w:t>
      </w:r>
    </w:p>
    <w:bookmarkStart w:id="5" w:name="__Fieldmark__813_397727347"/>
    <w:p w14:paraId="6ADCE771" w14:textId="77777777" w:rsidR="00F5640D" w:rsidRPr="00BC4041" w:rsidRDefault="00F5640D" w:rsidP="00F5640D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BC4041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C4041">
        <w:rPr>
          <w:rFonts w:ascii="Cambria" w:hAnsi="Cambria"/>
          <w:highlight w:val="yellow"/>
          <w:lang w:val="cs-CZ"/>
        </w:rPr>
        <w:instrText xml:space="preserve"> FORMTEXT </w:instrText>
      </w:r>
      <w:r w:rsidRPr="00BC4041">
        <w:rPr>
          <w:rFonts w:ascii="Cambria" w:hAnsi="Cambria"/>
          <w:highlight w:val="yellow"/>
          <w:lang w:val="cs-CZ"/>
        </w:rPr>
      </w:r>
      <w:r w:rsidRPr="00BC4041">
        <w:rPr>
          <w:rFonts w:ascii="Cambria" w:hAnsi="Cambria"/>
          <w:highlight w:val="yellow"/>
          <w:lang w:val="cs-CZ"/>
        </w:rPr>
        <w:fldChar w:fldCharType="separate"/>
      </w:r>
      <w:r w:rsidRPr="00BC4041">
        <w:rPr>
          <w:rFonts w:ascii="Cambria" w:eastAsia="Cambria" w:hAnsi="Cambria" w:cs="Cambria"/>
          <w:highlight w:val="yellow"/>
          <w:lang w:val="cs-CZ" w:eastAsia="cs-CZ"/>
        </w:rPr>
        <w:t>    </w:t>
      </w:r>
      <w:r w:rsidRPr="00BC4041">
        <w:rPr>
          <w:rFonts w:ascii="Cambria" w:hAnsi="Cambria" w:cs="Cambria"/>
          <w:highlight w:val="yellow"/>
          <w:lang w:val="cs-CZ" w:eastAsia="cs-CZ"/>
        </w:rPr>
        <w:t> </w:t>
      </w:r>
      <w:r w:rsidRPr="00BC4041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5"/>
      <w:r w:rsidRPr="00BC4041">
        <w:rPr>
          <w:rFonts w:ascii="Cambria" w:hAnsi="Cambria" w:cs="Cambria"/>
          <w:i/>
          <w:lang w:val="cs-CZ"/>
        </w:rPr>
        <w:tab/>
      </w:r>
      <w:r w:rsidRPr="00BC4041">
        <w:rPr>
          <w:rFonts w:ascii="Cambria" w:hAnsi="Cambria" w:cs="Cambria"/>
          <w:i/>
          <w:lang w:val="cs-CZ"/>
        </w:rPr>
        <w:tab/>
      </w:r>
      <w:r w:rsidRPr="00BC4041">
        <w:rPr>
          <w:rFonts w:ascii="Cambria" w:hAnsi="Cambria" w:cs="Cambria"/>
          <w:i/>
          <w:lang w:val="cs-CZ"/>
        </w:rPr>
        <w:tab/>
      </w:r>
    </w:p>
    <w:p w14:paraId="37A7BD55" w14:textId="77777777" w:rsidR="00F5640D" w:rsidRPr="00BC4041" w:rsidRDefault="00F5640D" w:rsidP="00F5640D">
      <w:pPr>
        <w:spacing w:after="0" w:line="240" w:lineRule="auto"/>
        <w:rPr>
          <w:rFonts w:ascii="Cambria" w:hAnsi="Cambria"/>
          <w:lang w:val="cs-CZ"/>
        </w:rPr>
      </w:pPr>
      <w:r w:rsidRPr="00BC4041">
        <w:rPr>
          <w:rFonts w:ascii="Cambria" w:hAnsi="Cambria" w:cs="Cambria"/>
          <w:lang w:val="cs-CZ"/>
        </w:rPr>
        <w:t>(</w:t>
      </w:r>
      <w:r w:rsidRPr="00BC4041">
        <w:rPr>
          <w:rFonts w:ascii="Cambria" w:hAnsi="Cambria" w:cs="Cambria"/>
          <w:i/>
          <w:iCs/>
          <w:lang w:val="cs-CZ"/>
        </w:rPr>
        <w:t>Jméno, Příjmení, Podpis a pozice osoby oprávněné jednat za dodavatele</w:t>
      </w:r>
      <w:r w:rsidRPr="00BC4041">
        <w:rPr>
          <w:rFonts w:ascii="Cambria" w:hAnsi="Cambria" w:cs="Cambria"/>
          <w:lang w:val="cs-CZ"/>
        </w:rPr>
        <w:t>)</w:t>
      </w:r>
    </w:p>
    <w:p w14:paraId="39173348" w14:textId="77777777" w:rsidR="00F5640D" w:rsidRPr="00E87CB1" w:rsidRDefault="00F5640D" w:rsidP="00F5640D">
      <w:pPr>
        <w:spacing w:line="288" w:lineRule="auto"/>
        <w:jc w:val="both"/>
        <w:rPr>
          <w:rFonts w:ascii="Cambria" w:hAnsi="Cambria" w:cs="Arial"/>
          <w:lang w:val="cs-CZ"/>
        </w:rPr>
      </w:pPr>
    </w:p>
    <w:p w14:paraId="4A171CFC" w14:textId="77777777" w:rsidR="00F5640D" w:rsidRPr="00E87CB1" w:rsidRDefault="00F5640D" w:rsidP="00F5640D">
      <w:pPr>
        <w:spacing w:line="288" w:lineRule="auto"/>
        <w:jc w:val="both"/>
        <w:rPr>
          <w:rFonts w:ascii="Cambria" w:hAnsi="Cambria" w:cs="Arial"/>
          <w:lang w:val="cs-CZ"/>
        </w:rPr>
      </w:pPr>
    </w:p>
    <w:p w14:paraId="0B590450" w14:textId="77777777" w:rsidR="0030423A" w:rsidRPr="008F55F6" w:rsidRDefault="0030423A" w:rsidP="00F835F0">
      <w:pPr>
        <w:jc w:val="both"/>
        <w:rPr>
          <w:rFonts w:ascii="Cambria" w:hAnsi="Cambria" w:cs="Arial"/>
          <w:lang w:val="cs-CZ"/>
        </w:rPr>
      </w:pPr>
    </w:p>
    <w:sectPr w:rsidR="0030423A" w:rsidRPr="008F55F6" w:rsidSect="0033008A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759E8"/>
    <w:multiLevelType w:val="multilevel"/>
    <w:tmpl w:val="E110D76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3BA0862"/>
    <w:multiLevelType w:val="hybridMultilevel"/>
    <w:tmpl w:val="95F8D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A26BB"/>
    <w:multiLevelType w:val="hybridMultilevel"/>
    <w:tmpl w:val="DD78FAFE"/>
    <w:lvl w:ilvl="0" w:tplc="8BD03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C03FE"/>
    <w:multiLevelType w:val="hybridMultilevel"/>
    <w:tmpl w:val="5D40DE34"/>
    <w:lvl w:ilvl="0" w:tplc="EC20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92183"/>
    <w:multiLevelType w:val="hybridMultilevel"/>
    <w:tmpl w:val="8ED4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C24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EA3CE9"/>
    <w:multiLevelType w:val="hybridMultilevel"/>
    <w:tmpl w:val="D0DCF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75223"/>
    <w:multiLevelType w:val="hybridMultilevel"/>
    <w:tmpl w:val="84AEB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62182"/>
    <w:multiLevelType w:val="hybridMultilevel"/>
    <w:tmpl w:val="6BC261C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EAC08DD"/>
    <w:multiLevelType w:val="hybridMultilevel"/>
    <w:tmpl w:val="F0488B20"/>
    <w:lvl w:ilvl="0" w:tplc="E07E0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85903"/>
    <w:multiLevelType w:val="hybridMultilevel"/>
    <w:tmpl w:val="1E003F66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A2A18"/>
    <w:multiLevelType w:val="hybridMultilevel"/>
    <w:tmpl w:val="1CFEBE5E"/>
    <w:lvl w:ilvl="0" w:tplc="B744235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68774D8"/>
    <w:multiLevelType w:val="multilevel"/>
    <w:tmpl w:val="1B12D72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B0E0D8D"/>
    <w:multiLevelType w:val="hybridMultilevel"/>
    <w:tmpl w:val="4F6A1CD8"/>
    <w:lvl w:ilvl="0" w:tplc="E65CF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55D4E"/>
    <w:multiLevelType w:val="hybridMultilevel"/>
    <w:tmpl w:val="CE366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C1007"/>
    <w:multiLevelType w:val="hybridMultilevel"/>
    <w:tmpl w:val="A3CEA644"/>
    <w:lvl w:ilvl="0" w:tplc="EDF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7414D"/>
    <w:multiLevelType w:val="hybridMultilevel"/>
    <w:tmpl w:val="8B04A1FE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C376EE"/>
    <w:multiLevelType w:val="multilevel"/>
    <w:tmpl w:val="A6C678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763B0B"/>
    <w:multiLevelType w:val="hybridMultilevel"/>
    <w:tmpl w:val="97040428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8369F"/>
    <w:multiLevelType w:val="hybridMultilevel"/>
    <w:tmpl w:val="4050A8E4"/>
    <w:lvl w:ilvl="0" w:tplc="B744235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F6F3417"/>
    <w:multiLevelType w:val="hybridMultilevel"/>
    <w:tmpl w:val="809C6D7C"/>
    <w:lvl w:ilvl="0" w:tplc="AC1AE7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07525"/>
    <w:multiLevelType w:val="hybridMultilevel"/>
    <w:tmpl w:val="A5DC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2A9D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227B63"/>
    <w:multiLevelType w:val="hybridMultilevel"/>
    <w:tmpl w:val="9A02C848"/>
    <w:lvl w:ilvl="0" w:tplc="B744235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B8D212A"/>
    <w:multiLevelType w:val="hybridMultilevel"/>
    <w:tmpl w:val="393038F0"/>
    <w:lvl w:ilvl="0" w:tplc="E9BA20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26ABA"/>
    <w:multiLevelType w:val="hybridMultilevel"/>
    <w:tmpl w:val="54B4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356376">
    <w:abstractNumId w:val="12"/>
  </w:num>
  <w:num w:numId="2" w16cid:durableId="257954785">
    <w:abstractNumId w:val="5"/>
  </w:num>
  <w:num w:numId="3" w16cid:durableId="1811240586">
    <w:abstractNumId w:val="24"/>
  </w:num>
  <w:num w:numId="4" w16cid:durableId="1474523900">
    <w:abstractNumId w:val="6"/>
  </w:num>
  <w:num w:numId="5" w16cid:durableId="654577098">
    <w:abstractNumId w:val="4"/>
  </w:num>
  <w:num w:numId="6" w16cid:durableId="1467699409">
    <w:abstractNumId w:val="21"/>
  </w:num>
  <w:num w:numId="7" w16cid:durableId="208227108">
    <w:abstractNumId w:val="1"/>
  </w:num>
  <w:num w:numId="8" w16cid:durableId="97987584">
    <w:abstractNumId w:val="8"/>
  </w:num>
  <w:num w:numId="9" w16cid:durableId="986976268">
    <w:abstractNumId w:val="7"/>
  </w:num>
  <w:num w:numId="10" w16cid:durableId="494027644">
    <w:abstractNumId w:val="12"/>
  </w:num>
  <w:num w:numId="11" w16cid:durableId="608665371">
    <w:abstractNumId w:val="3"/>
  </w:num>
  <w:num w:numId="12" w16cid:durableId="1174689270">
    <w:abstractNumId w:val="15"/>
  </w:num>
  <w:num w:numId="13" w16cid:durableId="1689285834">
    <w:abstractNumId w:val="17"/>
  </w:num>
  <w:num w:numId="14" w16cid:durableId="1376583997">
    <w:abstractNumId w:val="0"/>
  </w:num>
  <w:num w:numId="15" w16cid:durableId="396322007">
    <w:abstractNumId w:val="0"/>
  </w:num>
  <w:num w:numId="16" w16cid:durableId="413088864">
    <w:abstractNumId w:val="20"/>
  </w:num>
  <w:num w:numId="17" w16cid:durableId="2052803466">
    <w:abstractNumId w:val="9"/>
  </w:num>
  <w:num w:numId="18" w16cid:durableId="1026901990">
    <w:abstractNumId w:val="2"/>
  </w:num>
  <w:num w:numId="19" w16cid:durableId="1624921265">
    <w:abstractNumId w:val="16"/>
  </w:num>
  <w:num w:numId="20" w16cid:durableId="1838227585">
    <w:abstractNumId w:val="10"/>
  </w:num>
  <w:num w:numId="21" w16cid:durableId="1002199865">
    <w:abstractNumId w:val="18"/>
  </w:num>
  <w:num w:numId="22" w16cid:durableId="1883663921">
    <w:abstractNumId w:val="23"/>
  </w:num>
  <w:num w:numId="23" w16cid:durableId="693068691">
    <w:abstractNumId w:val="13"/>
  </w:num>
  <w:num w:numId="24" w16cid:durableId="2017995725">
    <w:abstractNumId w:val="14"/>
  </w:num>
  <w:num w:numId="25" w16cid:durableId="752974411">
    <w:abstractNumId w:val="19"/>
  </w:num>
  <w:num w:numId="26" w16cid:durableId="1977104899">
    <w:abstractNumId w:val="11"/>
  </w:num>
  <w:num w:numId="27" w16cid:durableId="19982196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27A91"/>
    <w:rsid w:val="00035656"/>
    <w:rsid w:val="000475C0"/>
    <w:rsid w:val="00051DB3"/>
    <w:rsid w:val="0005732E"/>
    <w:rsid w:val="00070B1E"/>
    <w:rsid w:val="00072823"/>
    <w:rsid w:val="00092AF0"/>
    <w:rsid w:val="00092FD5"/>
    <w:rsid w:val="00097335"/>
    <w:rsid w:val="000B2A65"/>
    <w:rsid w:val="000C4C8D"/>
    <w:rsid w:val="0011531C"/>
    <w:rsid w:val="0011622A"/>
    <w:rsid w:val="00150491"/>
    <w:rsid w:val="0015310D"/>
    <w:rsid w:val="00161C9C"/>
    <w:rsid w:val="0016266A"/>
    <w:rsid w:val="00173700"/>
    <w:rsid w:val="001818C1"/>
    <w:rsid w:val="001A6973"/>
    <w:rsid w:val="001B05AC"/>
    <w:rsid w:val="001B200D"/>
    <w:rsid w:val="00200FCD"/>
    <w:rsid w:val="00210FE2"/>
    <w:rsid w:val="002173F4"/>
    <w:rsid w:val="00226483"/>
    <w:rsid w:val="00233060"/>
    <w:rsid w:val="00242D0F"/>
    <w:rsid w:val="00263C0C"/>
    <w:rsid w:val="00291A16"/>
    <w:rsid w:val="002C5D9B"/>
    <w:rsid w:val="002C6478"/>
    <w:rsid w:val="002D5EAA"/>
    <w:rsid w:val="002E2441"/>
    <w:rsid w:val="002F4A03"/>
    <w:rsid w:val="0030423A"/>
    <w:rsid w:val="00317029"/>
    <w:rsid w:val="00321021"/>
    <w:rsid w:val="00323459"/>
    <w:rsid w:val="0033008A"/>
    <w:rsid w:val="003317B1"/>
    <w:rsid w:val="003438EF"/>
    <w:rsid w:val="00356B6E"/>
    <w:rsid w:val="003668DF"/>
    <w:rsid w:val="003717CD"/>
    <w:rsid w:val="00371884"/>
    <w:rsid w:val="0037512E"/>
    <w:rsid w:val="0037685F"/>
    <w:rsid w:val="00376886"/>
    <w:rsid w:val="003826C0"/>
    <w:rsid w:val="00382877"/>
    <w:rsid w:val="00382E65"/>
    <w:rsid w:val="00385719"/>
    <w:rsid w:val="003A166E"/>
    <w:rsid w:val="003A77B5"/>
    <w:rsid w:val="003B0C5D"/>
    <w:rsid w:val="003B408E"/>
    <w:rsid w:val="003D2B31"/>
    <w:rsid w:val="003D4494"/>
    <w:rsid w:val="003E288A"/>
    <w:rsid w:val="003E4F2A"/>
    <w:rsid w:val="003F7CEF"/>
    <w:rsid w:val="00413894"/>
    <w:rsid w:val="00431887"/>
    <w:rsid w:val="00442BF9"/>
    <w:rsid w:val="00452599"/>
    <w:rsid w:val="00454A5A"/>
    <w:rsid w:val="00456F30"/>
    <w:rsid w:val="00473957"/>
    <w:rsid w:val="00477D6B"/>
    <w:rsid w:val="004D32EA"/>
    <w:rsid w:val="004D4AAF"/>
    <w:rsid w:val="004E526B"/>
    <w:rsid w:val="004F6FA3"/>
    <w:rsid w:val="00500550"/>
    <w:rsid w:val="0050706F"/>
    <w:rsid w:val="005104B0"/>
    <w:rsid w:val="0053074A"/>
    <w:rsid w:val="00534DD9"/>
    <w:rsid w:val="00541A33"/>
    <w:rsid w:val="005466CC"/>
    <w:rsid w:val="00557EF4"/>
    <w:rsid w:val="00563DE1"/>
    <w:rsid w:val="00582E29"/>
    <w:rsid w:val="005951B0"/>
    <w:rsid w:val="005B3A62"/>
    <w:rsid w:val="005B420C"/>
    <w:rsid w:val="005C4588"/>
    <w:rsid w:val="005D0F60"/>
    <w:rsid w:val="005F1F12"/>
    <w:rsid w:val="00601F47"/>
    <w:rsid w:val="00624432"/>
    <w:rsid w:val="0065656B"/>
    <w:rsid w:val="006602FD"/>
    <w:rsid w:val="0066177A"/>
    <w:rsid w:val="00681662"/>
    <w:rsid w:val="00684AFC"/>
    <w:rsid w:val="006C5EA8"/>
    <w:rsid w:val="00700DBF"/>
    <w:rsid w:val="007043FD"/>
    <w:rsid w:val="00712EE3"/>
    <w:rsid w:val="00714C79"/>
    <w:rsid w:val="00714E95"/>
    <w:rsid w:val="00746241"/>
    <w:rsid w:val="00747FC0"/>
    <w:rsid w:val="007730C8"/>
    <w:rsid w:val="0077406E"/>
    <w:rsid w:val="0078735F"/>
    <w:rsid w:val="00787A96"/>
    <w:rsid w:val="007A0357"/>
    <w:rsid w:val="007A1B01"/>
    <w:rsid w:val="007B025B"/>
    <w:rsid w:val="007C15FB"/>
    <w:rsid w:val="007D77F4"/>
    <w:rsid w:val="007F0B8E"/>
    <w:rsid w:val="00802610"/>
    <w:rsid w:val="0080365F"/>
    <w:rsid w:val="00822AF7"/>
    <w:rsid w:val="00830C70"/>
    <w:rsid w:val="00835098"/>
    <w:rsid w:val="00840382"/>
    <w:rsid w:val="00853B44"/>
    <w:rsid w:val="00856A12"/>
    <w:rsid w:val="00872D39"/>
    <w:rsid w:val="008862E5"/>
    <w:rsid w:val="00892863"/>
    <w:rsid w:val="00892E88"/>
    <w:rsid w:val="0089366A"/>
    <w:rsid w:val="00893C02"/>
    <w:rsid w:val="008A1C40"/>
    <w:rsid w:val="008A3E24"/>
    <w:rsid w:val="008A6DA4"/>
    <w:rsid w:val="008D0D4A"/>
    <w:rsid w:val="008D39CD"/>
    <w:rsid w:val="008E7EC9"/>
    <w:rsid w:val="008F0F64"/>
    <w:rsid w:val="008F55F6"/>
    <w:rsid w:val="008F5AF2"/>
    <w:rsid w:val="008F7DDA"/>
    <w:rsid w:val="00902C70"/>
    <w:rsid w:val="00902EB0"/>
    <w:rsid w:val="00915551"/>
    <w:rsid w:val="009308CB"/>
    <w:rsid w:val="0097241F"/>
    <w:rsid w:val="009912A1"/>
    <w:rsid w:val="009A492F"/>
    <w:rsid w:val="009A5081"/>
    <w:rsid w:val="009B5B02"/>
    <w:rsid w:val="009E1365"/>
    <w:rsid w:val="009E16BE"/>
    <w:rsid w:val="00A2099E"/>
    <w:rsid w:val="00A244C9"/>
    <w:rsid w:val="00A621F9"/>
    <w:rsid w:val="00A662D3"/>
    <w:rsid w:val="00A66409"/>
    <w:rsid w:val="00AA0BEB"/>
    <w:rsid w:val="00AB0577"/>
    <w:rsid w:val="00AB0E4B"/>
    <w:rsid w:val="00AB4A84"/>
    <w:rsid w:val="00AE63E7"/>
    <w:rsid w:val="00B017E9"/>
    <w:rsid w:val="00B04592"/>
    <w:rsid w:val="00B12B52"/>
    <w:rsid w:val="00B32C74"/>
    <w:rsid w:val="00B43F11"/>
    <w:rsid w:val="00B50780"/>
    <w:rsid w:val="00B771E6"/>
    <w:rsid w:val="00BA208A"/>
    <w:rsid w:val="00BC4041"/>
    <w:rsid w:val="00BD5D95"/>
    <w:rsid w:val="00C04B56"/>
    <w:rsid w:val="00C231B4"/>
    <w:rsid w:val="00C37715"/>
    <w:rsid w:val="00C44121"/>
    <w:rsid w:val="00C50788"/>
    <w:rsid w:val="00C50F50"/>
    <w:rsid w:val="00C51313"/>
    <w:rsid w:val="00C52A7F"/>
    <w:rsid w:val="00C5753B"/>
    <w:rsid w:val="00C72491"/>
    <w:rsid w:val="00C92F86"/>
    <w:rsid w:val="00CA0D59"/>
    <w:rsid w:val="00CA28A5"/>
    <w:rsid w:val="00CA60E7"/>
    <w:rsid w:val="00CB1729"/>
    <w:rsid w:val="00CB5D9A"/>
    <w:rsid w:val="00CB6F8C"/>
    <w:rsid w:val="00CB732B"/>
    <w:rsid w:val="00CC07E2"/>
    <w:rsid w:val="00CC4E96"/>
    <w:rsid w:val="00CE7EF8"/>
    <w:rsid w:val="00D05041"/>
    <w:rsid w:val="00D06704"/>
    <w:rsid w:val="00D131FE"/>
    <w:rsid w:val="00D23834"/>
    <w:rsid w:val="00D33C70"/>
    <w:rsid w:val="00D42F67"/>
    <w:rsid w:val="00D60AE0"/>
    <w:rsid w:val="00D85FCE"/>
    <w:rsid w:val="00D90A34"/>
    <w:rsid w:val="00D94C60"/>
    <w:rsid w:val="00DA1431"/>
    <w:rsid w:val="00DA1BF2"/>
    <w:rsid w:val="00DB4841"/>
    <w:rsid w:val="00DB7A53"/>
    <w:rsid w:val="00DC5AAB"/>
    <w:rsid w:val="00DD010E"/>
    <w:rsid w:val="00DE1A03"/>
    <w:rsid w:val="00DE66E2"/>
    <w:rsid w:val="00E07863"/>
    <w:rsid w:val="00E1043B"/>
    <w:rsid w:val="00E15AEF"/>
    <w:rsid w:val="00E231C8"/>
    <w:rsid w:val="00E62344"/>
    <w:rsid w:val="00E6469F"/>
    <w:rsid w:val="00E6720F"/>
    <w:rsid w:val="00E7756D"/>
    <w:rsid w:val="00E8597E"/>
    <w:rsid w:val="00E8756F"/>
    <w:rsid w:val="00E912E3"/>
    <w:rsid w:val="00EA3959"/>
    <w:rsid w:val="00EB0D98"/>
    <w:rsid w:val="00EB173F"/>
    <w:rsid w:val="00EC06D8"/>
    <w:rsid w:val="00ED00E2"/>
    <w:rsid w:val="00ED1F24"/>
    <w:rsid w:val="00ED2DBD"/>
    <w:rsid w:val="00F03209"/>
    <w:rsid w:val="00F051EB"/>
    <w:rsid w:val="00F138F6"/>
    <w:rsid w:val="00F1505A"/>
    <w:rsid w:val="00F179CA"/>
    <w:rsid w:val="00F430A0"/>
    <w:rsid w:val="00F54D00"/>
    <w:rsid w:val="00F5640D"/>
    <w:rsid w:val="00F617A0"/>
    <w:rsid w:val="00F73AF6"/>
    <w:rsid w:val="00F75E8B"/>
    <w:rsid w:val="00F835F0"/>
    <w:rsid w:val="00F90717"/>
    <w:rsid w:val="00F90CE1"/>
    <w:rsid w:val="00F917B2"/>
    <w:rsid w:val="00F9479F"/>
    <w:rsid w:val="00FA2AA7"/>
    <w:rsid w:val="00FA75AB"/>
    <w:rsid w:val="00FB07D7"/>
    <w:rsid w:val="00FD19A5"/>
    <w:rsid w:val="00FD625A"/>
    <w:rsid w:val="00FF34E4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0FD086D6-C9AA-4267-9622-9B5470C08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098"/>
    <w:rPr>
      <w:lang w:val="sk-SK"/>
    </w:rPr>
  </w:style>
  <w:style w:type="paragraph" w:styleId="Nadpis1">
    <w:name w:val="heading 1"/>
    <w:basedOn w:val="Normln"/>
    <w:next w:val="Normln"/>
    <w:link w:val="Nadpis1Char"/>
    <w:autoRedefine/>
    <w:qFormat/>
    <w:rsid w:val="008F55F6"/>
    <w:pPr>
      <w:keepNext/>
      <w:numPr>
        <w:numId w:val="14"/>
      </w:numPr>
      <w:pBdr>
        <w:bottom w:val="single" w:sz="18" w:space="1" w:color="1F4E79" w:themeColor="accent5" w:themeShade="80"/>
      </w:pBdr>
      <w:spacing w:before="360" w:after="120" w:line="240" w:lineRule="auto"/>
      <w:ind w:left="0" w:firstLine="0"/>
      <w:outlineLvl w:val="0"/>
    </w:pPr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34D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34DD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k-SK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pPr>
      <w:keepNext w:val="0"/>
      <w:keepLines w:val="0"/>
      <w:spacing w:before="0" w:after="160"/>
    </w:pPr>
    <w:rPr>
      <w:rFonts w:asciiTheme="minorHAnsi" w:eastAsiaTheme="minorHAnsi" w:hAnsiTheme="minorHAnsi" w:cstheme="minorHAnsi"/>
      <w:smallCaps/>
      <w:color w:val="0070C0"/>
      <w:sz w:val="28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smallCaps/>
      <w:color w:val="0070C0"/>
      <w:sz w:val="28"/>
      <w:lang w:val="sk-SK"/>
    </w:rPr>
  </w:style>
  <w:style w:type="character" w:customStyle="1" w:styleId="Nadpis1Char">
    <w:name w:val="Nadpis 1 Char"/>
    <w:basedOn w:val="Standardnpsmoodstavce"/>
    <w:link w:val="Nadpis1"/>
    <w:rsid w:val="008F55F6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customStyle="1" w:styleId="Smlouva">
    <w:name w:val="Smlouva"/>
    <w:rsid w:val="008F55F6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E082EE6F693C42840DD4A04C2E23A6" ma:contentTypeVersion="5" ma:contentTypeDescription="Vytvoří nový dokument" ma:contentTypeScope="" ma:versionID="4b7e688fdb7d7ae60ebdbc8dd43bcbce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b8a55d7d1ca9059fad82774053c356e8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6BA19-B40B-4EF1-B22A-1E3941C09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38A63-C04E-494B-9330-EFC43747F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275162-2976-4A4E-88AC-ED040DC7BD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634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62</cp:revision>
  <dcterms:created xsi:type="dcterms:W3CDTF">2023-10-12T12:02:00Z</dcterms:created>
  <dcterms:modified xsi:type="dcterms:W3CDTF">2023-10-18T13:08:00Z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